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 xml:space="preserve"> </w:t>
      </w:r>
      <w:r>
        <w:rPr>
          <w:b/>
          <w:bCs/>
        </w:rPr>
        <w:t>Медицинская реабилитация</w:t>
      </w:r>
      <w:r>
        <w:rPr/>
        <w:t xml:space="preserve"> представляет собой комплекс мероприятий медицинского и психологического характера, направленных на полное или частичное восстановление нарушенных и (или) компенсацию утраченных функций пораженного органа либо системы организма,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организме, а также на предупреждение, раннюю диагностику и коррекцию возможных нарушений функций поврежденных органов либо систем организма, предупреждение и снижение степени возможной инвалидности, улучшение качества жизни, сохранение работоспособности пациента и его социальную интеграцию в общество.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Существуют III этапа медицинской реабилитации:</w:t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Первый этап</w:t>
      </w:r>
      <w:r>
        <w:rPr>
          <w:i w:val="false"/>
          <w:iCs w:val="false"/>
        </w:rPr>
        <w:t xml:space="preserve"> медицинской реабилитации рекомендуется осуществлять в структурных подразделениях медицинской организации, оказывающих специализированную, в том числе высокотехнологичную, медицинскую помощь в стационарных условиях</w:t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 xml:space="preserve">Второй этап </w:t>
      </w:r>
      <w:r>
        <w:rPr>
          <w:i w:val="false"/>
          <w:iCs w:val="false"/>
        </w:rPr>
        <w:t>медицинской реабилитации  осуществляется в стационарных условиях в отделении медицинской реабилитации.</w:t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  <w:t>Медицинская реабилитация на втором этапе осуществляется по направлению лечащего врача медицинской организации, осуществляющего медицинскую реабилитацию на первом этапе, либо по направлению врача-терапевта (врача-терапевта участкового), врача общей практики (семейного врача), врача-специалиста.</w:t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bidi w:val="0"/>
        <w:jc w:val="left"/>
        <w:rPr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 xml:space="preserve">Третий этап </w:t>
      </w:r>
      <w:r>
        <w:rPr>
          <w:i w:val="false"/>
          <w:iCs w:val="false"/>
        </w:rPr>
        <w:t>медицинской реабилитации осуществляется при оказании первичной медико-санитарной помощи в амбулаторных условиях и (или) в условиях дневного стационара (амбулаторное отделение медицинской реабилитации, отделение медицинской реабилитации дневного стационара), в том числе в центрах медицинской реабилитации, санаторно-курортных организациях.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  <w:i/>
          <w:iCs/>
        </w:rPr>
        <w:t>Показания для направления на медицинскую реабилитацию взрослого населения.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1.Заболевания или состояния центральной нервной системы: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последствия черепно-мозговых травм;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последствия острого нарушения мозгового кровообращения;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состояние пациентов с артериальными аневризмами и артерио-венозными мальформациями, перенёсших различные оперативные вмешательства;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последствия радикального удаления опухолей головного мозга;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последствия перенесённых нейроинфекций;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пациенты с осложнённой травмой позвоночника;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состояния после оперативного лечения дегенеративно-дистрофических заболеваний позвоночника, осложнённых пара- или тетрапарезом, нарушением функций тазовых органов (грыжеобразование, стенозы);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состояния после удаления опухолей спинного мозга;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состояния после перенесённых воспалительных, инфекционных заболеваний позвоночника и/или спинного мозга, осложнённых пара- или тетрапарезом, нарушением функций тазовых органов (миелиты, полирадикулонейропатия Гийенна-Барре, спондилодисцит и др.);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острые нарушения спинального кровообращения;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состояния, вызванные рассеянным склерозом;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синдром пара- или тетрапареза при других уточнённых нозологических формах центральной и периферической нервной системы, костно-мышечной системы.</w:t>
      </w:r>
    </w:p>
    <w:p>
      <w:pPr>
        <w:pStyle w:val="Normal"/>
        <w:numPr>
          <w:ilvl w:val="0"/>
          <w:numId w:val="0"/>
        </w:numPr>
        <w:bidi w:val="0"/>
        <w:ind w:hanging="0" w:left="72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2.Заболевания или состояния опорно-двигательного аппарата и периферической нервной системы: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последствия переломов костей верхних, нижних конечностей, таза, позвоночника;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последствия политравмы и нескольких повреждений;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последствия повреждений связочного аппарата суставов (коленного, плечевого, лучезапястного, локтевого и др. суставов), состояние после артропластики, артроскопии и реконструктивных вмешательствах при разрывах;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состояния после реконструктивно-корригирующих околосуставных операций (остеотомии и металлоостеосинтез);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состояния после эндопротезирования крупных суставов конечностей;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состояния после реконструктивных операций с фиксацией позвоночника после травм позвоночника;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последствия травм периферической нервной системы (невропатии, плекситы и др.);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последствия ревматологических заболеваний суставов;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дегенеративно-дистрофические заболевания позвоночника (распространенный остеохондроз, спондилоартроз, спондилез, нарушения статики и динамики).</w:t>
      </w:r>
    </w:p>
    <w:p>
      <w:pPr>
        <w:pStyle w:val="Normal"/>
        <w:numPr>
          <w:ilvl w:val="0"/>
          <w:numId w:val="0"/>
        </w:numPr>
        <w:bidi w:val="0"/>
        <w:ind w:hanging="0" w:left="72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Как получить направление на реабилитацию в ГБУЗ ПК «Сивинская ЦРБ»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Сначала необходимо обратиться к лечащему врачу, профильному специалисту (терапевт, невролог, хирург) в поликлинику по адресу : с Сива ул. Кутузова 20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Врач назначит необходимый перечень лабораторных и инструментальных исследований, а также консультации специалистов.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По результатам обследования будет принято решение о показаниях к медицинской реабилитации, условиях, сроках и месте её проведения.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>
          <w:b/>
          <w:bCs/>
        </w:rPr>
        <w:t xml:space="preserve">I и II этап реабилитации </w:t>
      </w:r>
      <w:r>
        <w:rPr/>
        <w:t>осуществляется  на основании : Приказа «Об утверждении регламента оказания медицинской помощи взрослым по профилю « медицинская реабилитация» в Пермс</w:t>
      </w:r>
      <w:r>
        <w:rPr/>
        <w:t>к</w:t>
      </w:r>
      <w:r>
        <w:rPr/>
        <w:t xml:space="preserve">ом крае» от 31.07.2023г № 34-01-02-760» , </w:t>
      </w:r>
      <w:r>
        <w:rPr>
          <w:b/>
          <w:bCs/>
        </w:rPr>
        <w:t>в ГБУЗ ПК ГКБ им</w:t>
      </w:r>
      <w:r>
        <w:rPr/>
        <w:t xml:space="preserve"> </w:t>
      </w:r>
      <w:r>
        <w:rPr>
          <w:b/>
          <w:bCs/>
        </w:rPr>
        <w:t>С.Н.Гринберга</w:t>
      </w: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empora LGC Uni"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Heading2">
    <w:name w:val="Heading 2"/>
    <w:basedOn w:val="Style14"/>
    <w:next w:val="BodyText"/>
    <w:qFormat/>
    <w:pPr>
      <w:spacing w:before="200" w:after="120"/>
      <w:outlineLvl w:val="1"/>
    </w:pPr>
    <w:rPr>
      <w:rFonts w:ascii="Tempora LGC Uni" w:hAnsi="Tempora LGC Uni" w:eastAsia="Droid Sans Fallback" w:cs="Lohit Devanagari"/>
      <w:b/>
      <w:bCs/>
      <w:sz w:val="36"/>
      <w:szCs w:val="36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Tempora LGC Uni" w:hAnsi="Tempora LGC Uni" w:eastAsia="Droid Sans Fallback" w:cs="Lohit Devanagari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Style12">
    <w:name w:val="Маркеры"/>
    <w:qFormat/>
    <w:rPr>
      <w:rFonts w:ascii="OpenSymbol" w:hAnsi="OpenSymbol" w:eastAsia="OpenSymbol" w:cs="OpenSymbol"/>
    </w:rPr>
  </w:style>
  <w:style w:type="character" w:styleId="Style13">
    <w:name w:val="Символ нумерации"/>
    <w:qFormat/>
    <w:rPr/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Style16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155</TotalTime>
  <Application>LibreOffice/7.6.4.1$Linux_X86_64 LibreOffice_project/60$Build-1</Application>
  <AppVersion>15.0000</AppVersion>
  <Pages>2</Pages>
  <Words>511</Words>
  <Characters>4173</Characters>
  <CharactersWithSpaces>4633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2024-04-17T14:00:04Z</dcterms:created>
  <dc:creator/>
  <dc:description/>
  <dc:language>ru-RU</dc:language>
  <cp:lastModifiedBy/>
  <cp:lastPrinted>2024-04-25T12:06:57Z</cp:lastPrinted>
  <dcterms:modified xsi:type="dcterms:W3CDTF">2024-04-25T12:33:08Z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